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0702" w:type="dxa"/>
        <w:tblLayout w:type="fixed"/>
        <w:tblCellMar>
          <w:left w:w="70" w:type="dxa"/>
          <w:right w:w="70" w:type="dxa"/>
        </w:tblCellMar>
        <w:tblLook w:val="0000"/>
      </w:tblPr>
      <w:tblGrid>
        <w:gridCol w:w="3637"/>
        <w:gridCol w:w="7065"/>
      </w:tblGrid>
      <w:tr w:rsidR="00421E0B" w:rsidRPr="00421E0B" w:rsidTr="00DA5B43">
        <w:tblPrEx>
          <w:tblCellMar>
            <w:top w:w="0" w:type="dxa"/>
            <w:bottom w:w="0" w:type="dxa"/>
          </w:tblCellMar>
        </w:tblPrEx>
        <w:tc>
          <w:tcPr>
            <w:tcW w:w="3637" w:type="dxa"/>
          </w:tcPr>
          <w:p w:rsidR="00421E0B" w:rsidRDefault="00421E0B">
            <w:r>
              <w:object w:dxaOrig="7202"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pt;height:121.5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1025" DrawAspect="Content" ObjectID="_1317326118" r:id="rId6"/>
              </w:object>
            </w:r>
          </w:p>
        </w:tc>
        <w:tc>
          <w:tcPr>
            <w:tcW w:w="7065" w:type="dxa"/>
          </w:tcPr>
          <w:p w:rsidR="00421E0B" w:rsidRPr="00421E0B" w:rsidRDefault="00421E0B">
            <w:pPr>
              <w:rPr>
                <w:lang w:val="en-US"/>
              </w:rPr>
            </w:pPr>
            <w:r w:rsidRPr="00421E0B">
              <w:rPr>
                <w:lang w:val="en-US"/>
              </w:rPr>
              <w:t xml:space="preserve">I’m </w:t>
            </w:r>
            <w:proofErr w:type="spellStart"/>
            <w:r w:rsidRPr="00421E0B">
              <w:rPr>
                <w:lang w:val="en-US"/>
              </w:rPr>
              <w:t>Javi</w:t>
            </w:r>
            <w:proofErr w:type="spellEnd"/>
            <w:r w:rsidRPr="00421E0B">
              <w:rPr>
                <w:lang w:val="en-US"/>
              </w:rPr>
              <w:t xml:space="preserve"> Carrasco, thank you for listening to </w:t>
            </w:r>
            <w:r>
              <w:rPr>
                <w:lang w:val="en-US"/>
              </w:rPr>
              <w:t xml:space="preserve">Sensor services in </w:t>
            </w:r>
            <w:proofErr w:type="spellStart"/>
            <w:r>
              <w:rPr>
                <w:lang w:val="en-US"/>
              </w:rPr>
              <w:t>gvSIG</w:t>
            </w:r>
            <w:proofErr w:type="spellEnd"/>
          </w:p>
        </w:tc>
      </w:tr>
      <w:tr w:rsidR="00421E0B" w:rsidRPr="00421E0B" w:rsidTr="00DA5B43">
        <w:tblPrEx>
          <w:tblCellMar>
            <w:top w:w="0" w:type="dxa"/>
            <w:bottom w:w="0" w:type="dxa"/>
          </w:tblCellMar>
        </w:tblPrEx>
        <w:tc>
          <w:tcPr>
            <w:tcW w:w="3637" w:type="dxa"/>
          </w:tcPr>
          <w:p w:rsidR="00421E0B" w:rsidRDefault="00421E0B">
            <w:r>
              <w:object w:dxaOrig="7202" w:dyaOrig="5398">
                <v:shape id="_x0000_i1026" type="#_x0000_t75" style="width:162pt;height:121.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6" DrawAspect="Content" ObjectID="_1317326119" r:id="rId8"/>
              </w:object>
            </w:r>
          </w:p>
        </w:tc>
        <w:tc>
          <w:tcPr>
            <w:tcW w:w="7065" w:type="dxa"/>
          </w:tcPr>
          <w:p w:rsidR="00421E0B" w:rsidRDefault="00421E0B" w:rsidP="00421E0B">
            <w:pPr>
              <w:rPr>
                <w:lang w:val="en-US"/>
              </w:rPr>
            </w:pPr>
            <w:r w:rsidRPr="00421E0B">
              <w:rPr>
                <w:lang w:val="en-US"/>
              </w:rPr>
              <w:t xml:space="preserve">I think all of you know </w:t>
            </w:r>
            <w:proofErr w:type="spellStart"/>
            <w:r w:rsidRPr="00421E0B">
              <w:rPr>
                <w:lang w:val="en-US"/>
              </w:rPr>
              <w:t>gvSIG</w:t>
            </w:r>
            <w:proofErr w:type="spellEnd"/>
            <w:r>
              <w:rPr>
                <w:lang w:val="en-US"/>
              </w:rPr>
              <w:t>.</w:t>
            </w:r>
          </w:p>
          <w:p w:rsidR="00421E0B" w:rsidRPr="00421E0B" w:rsidRDefault="00421E0B" w:rsidP="00421E0B">
            <w:pPr>
              <w:rPr>
                <w:lang w:val="en-US"/>
              </w:rPr>
            </w:pPr>
            <w:r>
              <w:rPr>
                <w:lang w:val="en-US"/>
              </w:rPr>
              <w:t>J</w:t>
            </w:r>
            <w:r w:rsidRPr="00421E0B">
              <w:rPr>
                <w:lang w:val="en-US"/>
              </w:rPr>
              <w:t>ust to</w:t>
            </w:r>
            <w:r>
              <w:rPr>
                <w:lang w:val="en-US"/>
              </w:rPr>
              <w:t xml:space="preserve"> say </w:t>
            </w:r>
            <w:proofErr w:type="spellStart"/>
            <w:r>
              <w:rPr>
                <w:lang w:val="en-US"/>
              </w:rPr>
              <w:t>gvSIG</w:t>
            </w:r>
            <w:proofErr w:type="spellEnd"/>
            <w:r>
              <w:rPr>
                <w:lang w:val="en-US"/>
              </w:rPr>
              <w:t xml:space="preserve"> is a really complete desktop GIS with raster and vector support, made in Spain but downloaded about seventy five thousand times from all around the world and translated into more than 20 languages.</w:t>
            </w:r>
          </w:p>
        </w:tc>
      </w:tr>
      <w:tr w:rsidR="00421E0B" w:rsidRPr="00421E0B" w:rsidTr="00DA5B43">
        <w:tblPrEx>
          <w:tblCellMar>
            <w:top w:w="0" w:type="dxa"/>
            <w:bottom w:w="0" w:type="dxa"/>
          </w:tblCellMar>
        </w:tblPrEx>
        <w:tc>
          <w:tcPr>
            <w:tcW w:w="3637" w:type="dxa"/>
          </w:tcPr>
          <w:p w:rsidR="00421E0B" w:rsidRDefault="00421E0B">
            <w:r>
              <w:object w:dxaOrig="7202" w:dyaOrig="5398">
                <v:shape id="_x0000_i1027" type="#_x0000_t75" style="width:162pt;height:121.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7" DrawAspect="Content" ObjectID="_1317326120" r:id="rId10"/>
              </w:object>
            </w:r>
          </w:p>
        </w:tc>
        <w:tc>
          <w:tcPr>
            <w:tcW w:w="7065" w:type="dxa"/>
          </w:tcPr>
          <w:p w:rsidR="00421E0B" w:rsidRDefault="00421E0B">
            <w:pPr>
              <w:rPr>
                <w:lang w:val="en-US"/>
              </w:rPr>
            </w:pPr>
            <w:proofErr w:type="spellStart"/>
            <w:proofErr w:type="gramStart"/>
            <w:r w:rsidRPr="00421E0B">
              <w:rPr>
                <w:lang w:val="en-US"/>
              </w:rPr>
              <w:t>gvSIG</w:t>
            </w:r>
            <w:proofErr w:type="spellEnd"/>
            <w:proofErr w:type="gramEnd"/>
            <w:r w:rsidRPr="00421E0B">
              <w:rPr>
                <w:lang w:val="en-US"/>
              </w:rPr>
              <w:t xml:space="preserve"> Mobile is not so well known </w:t>
            </w:r>
            <w:r w:rsidR="00AB0D3C">
              <w:rPr>
                <w:lang w:val="en-US"/>
              </w:rPr>
              <w:t xml:space="preserve">but is a very interesting GIS application because it runs on PDAs and </w:t>
            </w:r>
            <w:proofErr w:type="spellStart"/>
            <w:r w:rsidR="00AB0D3C">
              <w:rPr>
                <w:lang w:val="en-US"/>
              </w:rPr>
              <w:t>smartphones</w:t>
            </w:r>
            <w:proofErr w:type="spellEnd"/>
            <w:r w:rsidR="00AB0D3C">
              <w:rPr>
                <w:lang w:val="en-US"/>
              </w:rPr>
              <w:t>.</w:t>
            </w:r>
          </w:p>
          <w:p w:rsidR="00AB0D3C" w:rsidRPr="00421E0B" w:rsidRDefault="00AB0D3C">
            <w:pPr>
              <w:rPr>
                <w:lang w:val="en-US"/>
              </w:rPr>
            </w:pPr>
            <w:r>
              <w:rPr>
                <w:lang w:val="en-US"/>
              </w:rPr>
              <w:t>It uses extensively the GPS and can display vector and raster maps and it can be used to edit vector layers.</w:t>
            </w:r>
          </w:p>
        </w:tc>
      </w:tr>
      <w:tr w:rsidR="00421E0B" w:rsidRPr="00AB0D3C" w:rsidTr="00DA5B43">
        <w:tblPrEx>
          <w:tblCellMar>
            <w:top w:w="0" w:type="dxa"/>
            <w:bottom w:w="0" w:type="dxa"/>
          </w:tblCellMar>
        </w:tblPrEx>
        <w:tc>
          <w:tcPr>
            <w:tcW w:w="3637" w:type="dxa"/>
          </w:tcPr>
          <w:p w:rsidR="00421E0B" w:rsidRDefault="00421E0B">
            <w:r>
              <w:object w:dxaOrig="7202" w:dyaOrig="5398">
                <v:shape id="_x0000_i1028" type="#_x0000_t75" style="width:162pt;height:121.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8" DrawAspect="Content" ObjectID="_1317326121" r:id="rId12"/>
              </w:object>
            </w:r>
          </w:p>
        </w:tc>
        <w:tc>
          <w:tcPr>
            <w:tcW w:w="7065" w:type="dxa"/>
          </w:tcPr>
          <w:p w:rsidR="00421E0B" w:rsidRPr="00AB0D3C" w:rsidRDefault="00AB0D3C" w:rsidP="00DA5B43">
            <w:pPr>
              <w:rPr>
                <w:lang w:val="en-US"/>
              </w:rPr>
            </w:pPr>
            <w:r w:rsidRPr="00AB0D3C">
              <w:rPr>
                <w:lang w:val="en-US"/>
              </w:rPr>
              <w:t>I c</w:t>
            </w:r>
            <w:r w:rsidR="00DA5B43">
              <w:rPr>
                <w:lang w:val="en-US"/>
              </w:rPr>
              <w:t>o</w:t>
            </w:r>
            <w:r w:rsidRPr="00AB0D3C">
              <w:rPr>
                <w:lang w:val="en-US"/>
              </w:rPr>
              <w:t xml:space="preserve">me from </w:t>
            </w:r>
            <w:proofErr w:type="spellStart"/>
            <w:r w:rsidRPr="00AB0D3C">
              <w:rPr>
                <w:lang w:val="en-US"/>
              </w:rPr>
              <w:t>Prodevelop</w:t>
            </w:r>
            <w:proofErr w:type="spellEnd"/>
            <w:r w:rsidRPr="00AB0D3C">
              <w:rPr>
                <w:lang w:val="en-US"/>
              </w:rPr>
              <w:t xml:space="preserve">, a Spanish company </w:t>
            </w:r>
            <w:r>
              <w:rPr>
                <w:lang w:val="en-US"/>
              </w:rPr>
              <w:t xml:space="preserve">that has been working with GIS for 15 years and we are members of the Technical Management Team of </w:t>
            </w:r>
            <w:proofErr w:type="spellStart"/>
            <w:r>
              <w:rPr>
                <w:lang w:val="en-US"/>
              </w:rPr>
              <w:t>gvSIG</w:t>
            </w:r>
            <w:proofErr w:type="spellEnd"/>
            <w:r>
              <w:rPr>
                <w:lang w:val="en-US"/>
              </w:rPr>
              <w:t>.</w:t>
            </w:r>
          </w:p>
        </w:tc>
      </w:tr>
      <w:tr w:rsidR="00421E0B" w:rsidRPr="00AB0D3C" w:rsidTr="00DA5B43">
        <w:tblPrEx>
          <w:tblCellMar>
            <w:top w:w="0" w:type="dxa"/>
            <w:bottom w:w="0" w:type="dxa"/>
          </w:tblCellMar>
        </w:tblPrEx>
        <w:tc>
          <w:tcPr>
            <w:tcW w:w="3637" w:type="dxa"/>
          </w:tcPr>
          <w:p w:rsidR="00421E0B" w:rsidRDefault="00421E0B">
            <w:r>
              <w:object w:dxaOrig="7202" w:dyaOrig="5398">
                <v:shape id="_x0000_i1029" type="#_x0000_t75" style="width:162pt;height:121.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9" DrawAspect="Content" ObjectID="_1317326122" r:id="rId14"/>
              </w:object>
            </w:r>
          </w:p>
        </w:tc>
        <w:tc>
          <w:tcPr>
            <w:tcW w:w="7065" w:type="dxa"/>
          </w:tcPr>
          <w:p w:rsidR="00421E0B" w:rsidRPr="00AB0D3C" w:rsidRDefault="00AB0D3C">
            <w:pPr>
              <w:rPr>
                <w:lang w:val="en-US"/>
              </w:rPr>
            </w:pPr>
            <w:r w:rsidRPr="00AB0D3C">
              <w:rPr>
                <w:lang w:val="en-US"/>
              </w:rPr>
              <w:t xml:space="preserve">We have been working on a Sensor Observation Service client for </w:t>
            </w:r>
            <w:proofErr w:type="spellStart"/>
            <w:r w:rsidRPr="00AB0D3C">
              <w:rPr>
                <w:lang w:val="en-US"/>
              </w:rPr>
              <w:t>gvSIG</w:t>
            </w:r>
            <w:proofErr w:type="spellEnd"/>
            <w:r w:rsidRPr="00AB0D3C">
              <w:rPr>
                <w:lang w:val="en-US"/>
              </w:rPr>
              <w:t xml:space="preserve"> desktop and </w:t>
            </w:r>
            <w:proofErr w:type="spellStart"/>
            <w:r w:rsidRPr="00AB0D3C">
              <w:rPr>
                <w:lang w:val="en-US"/>
              </w:rPr>
              <w:t>gvSIG</w:t>
            </w:r>
            <w:proofErr w:type="spellEnd"/>
            <w:r w:rsidRPr="00AB0D3C">
              <w:rPr>
                <w:lang w:val="en-US"/>
              </w:rPr>
              <w:t xml:space="preserve"> mobile.</w:t>
            </w:r>
          </w:p>
          <w:p w:rsidR="00AB0D3C" w:rsidRPr="00AB0D3C" w:rsidRDefault="00AB0D3C">
            <w:pPr>
              <w:rPr>
                <w:lang w:val="en-US"/>
              </w:rPr>
            </w:pPr>
          </w:p>
        </w:tc>
      </w:tr>
      <w:tr w:rsidR="00421E0B" w:rsidRPr="00AB0D3C" w:rsidTr="00DA5B43">
        <w:tblPrEx>
          <w:tblCellMar>
            <w:top w:w="0" w:type="dxa"/>
            <w:bottom w:w="0" w:type="dxa"/>
          </w:tblCellMar>
        </w:tblPrEx>
        <w:tc>
          <w:tcPr>
            <w:tcW w:w="3637" w:type="dxa"/>
          </w:tcPr>
          <w:p w:rsidR="00421E0B" w:rsidRDefault="00421E0B">
            <w:r>
              <w:object w:dxaOrig="7202" w:dyaOrig="5398">
                <v:shape id="_x0000_i1030" type="#_x0000_t75" style="width:162pt;height:121.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30" DrawAspect="Content" ObjectID="_1317326123" r:id="rId16"/>
              </w:object>
            </w:r>
          </w:p>
        </w:tc>
        <w:tc>
          <w:tcPr>
            <w:tcW w:w="7065" w:type="dxa"/>
          </w:tcPr>
          <w:p w:rsidR="00421E0B" w:rsidRPr="00AB0D3C" w:rsidRDefault="00AB0D3C" w:rsidP="00AB0D3C">
            <w:pPr>
              <w:rPr>
                <w:lang w:val="en-US"/>
              </w:rPr>
            </w:pPr>
            <w:r w:rsidRPr="00AB0D3C">
              <w:rPr>
                <w:lang w:val="en-US"/>
              </w:rPr>
              <w:t xml:space="preserve">We are not alone in this </w:t>
            </w:r>
            <w:proofErr w:type="gramStart"/>
            <w:r w:rsidRPr="00AB0D3C">
              <w:rPr>
                <w:lang w:val="en-US"/>
              </w:rPr>
              <w:t>Project,</w:t>
            </w:r>
            <w:proofErr w:type="gramEnd"/>
            <w:r w:rsidRPr="00AB0D3C">
              <w:rPr>
                <w:lang w:val="en-US"/>
              </w:rPr>
              <w:t xml:space="preserve"> we are working tog</w:t>
            </w:r>
            <w:r>
              <w:rPr>
                <w:lang w:val="en-US"/>
              </w:rPr>
              <w:t>e</w:t>
            </w:r>
            <w:r w:rsidRPr="00AB0D3C">
              <w:rPr>
                <w:lang w:val="en-US"/>
              </w:rPr>
              <w:t xml:space="preserve">ther with Software </w:t>
            </w:r>
            <w:proofErr w:type="spellStart"/>
            <w:r w:rsidRPr="00AB0D3C">
              <w:rPr>
                <w:lang w:val="en-US"/>
              </w:rPr>
              <w:t>Colaborativo</w:t>
            </w:r>
            <w:proofErr w:type="spellEnd"/>
            <w:r w:rsidRPr="00AB0D3C">
              <w:rPr>
                <w:lang w:val="en-US"/>
              </w:rPr>
              <w:t xml:space="preserve"> and </w:t>
            </w:r>
            <w:r>
              <w:rPr>
                <w:lang w:val="en-US"/>
              </w:rPr>
              <w:t xml:space="preserve">The </w:t>
            </w:r>
            <w:proofErr w:type="spellStart"/>
            <w:r>
              <w:rPr>
                <w:lang w:val="en-US"/>
              </w:rPr>
              <w:t>Jaume</w:t>
            </w:r>
            <w:proofErr w:type="spellEnd"/>
            <w:r>
              <w:rPr>
                <w:lang w:val="en-US"/>
              </w:rPr>
              <w:t xml:space="preserve"> Primer University.</w:t>
            </w:r>
          </w:p>
        </w:tc>
      </w:tr>
      <w:tr w:rsidR="00421E0B" w:rsidRPr="00421E0B" w:rsidTr="00DA5B43">
        <w:tblPrEx>
          <w:tblCellMar>
            <w:top w:w="0" w:type="dxa"/>
            <w:bottom w:w="0" w:type="dxa"/>
          </w:tblCellMar>
        </w:tblPrEx>
        <w:tc>
          <w:tcPr>
            <w:tcW w:w="3637" w:type="dxa"/>
          </w:tcPr>
          <w:p w:rsidR="00421E0B" w:rsidRDefault="00421E0B">
            <w:r>
              <w:object w:dxaOrig="7202" w:dyaOrig="5398">
                <v:shape id="_x0000_i1031" type="#_x0000_t75" style="width:162pt;height:121.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1" DrawAspect="Content" ObjectID="_1317326124" r:id="rId18"/>
              </w:object>
            </w:r>
          </w:p>
        </w:tc>
        <w:tc>
          <w:tcPr>
            <w:tcW w:w="7065" w:type="dxa"/>
          </w:tcPr>
          <w:p w:rsidR="00B833C6" w:rsidRDefault="00B833C6" w:rsidP="00421E0B">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Now a short introduction to Sensor Observation Service.</w:t>
            </w:r>
          </w:p>
          <w:p w:rsidR="00B833C6" w:rsidRDefault="00B833C6" w:rsidP="00421E0B">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SOS is an OGC specification part of the Sensor Web Enablement and it allows us to get information from any type of sensors in a standard way.</w:t>
            </w:r>
          </w:p>
          <w:p w:rsidR="00B833C6" w:rsidRDefault="00B833C6" w:rsidP="00421E0B">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If we compare SOS to WFS, both are protocols.</w:t>
            </w:r>
          </w:p>
          <w:p w:rsidR="00B833C6" w:rsidRDefault="00B833C6" w:rsidP="00421E0B">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Similar to the GML, the language used in WFS to describe the data, is Observations and Measurements, the language used to get the sensor measurements.</w:t>
            </w:r>
          </w:p>
          <w:p w:rsidR="00421E0B" w:rsidRDefault="00D41C7E" w:rsidP="00421E0B">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 xml:space="preserve">In SOS is not enough with the data we need some metadata to describe the sensors. </w:t>
            </w:r>
            <w:r w:rsidR="00421E0B">
              <w:rPr>
                <w:rFonts w:ascii="Calibri" w:hAnsi="Calibri" w:cs="Calibri"/>
                <w:kern w:val="24"/>
                <w:sz w:val="24"/>
                <w:szCs w:val="24"/>
                <w:lang w:val="en-US"/>
              </w:rPr>
              <w:t xml:space="preserve">Sensor ML describes </w:t>
            </w:r>
            <w:r>
              <w:rPr>
                <w:rFonts w:ascii="Calibri" w:hAnsi="Calibri" w:cs="Calibri"/>
                <w:kern w:val="24"/>
                <w:sz w:val="24"/>
                <w:szCs w:val="24"/>
                <w:lang w:val="en-US"/>
              </w:rPr>
              <w:t xml:space="preserve">those </w:t>
            </w:r>
            <w:r w:rsidR="00421E0B">
              <w:rPr>
                <w:rFonts w:ascii="Calibri" w:hAnsi="Calibri" w:cs="Calibri"/>
                <w:kern w:val="24"/>
                <w:sz w:val="24"/>
                <w:szCs w:val="24"/>
                <w:lang w:val="en-US"/>
              </w:rPr>
              <w:t>sensor</w:t>
            </w:r>
            <w:r>
              <w:rPr>
                <w:rFonts w:ascii="Calibri" w:hAnsi="Calibri" w:cs="Calibri"/>
                <w:kern w:val="24"/>
                <w:sz w:val="24"/>
                <w:szCs w:val="24"/>
                <w:lang w:val="en-US"/>
              </w:rPr>
              <w:t>s:</w:t>
            </w:r>
            <w:r w:rsidR="00421E0B">
              <w:rPr>
                <w:rFonts w:ascii="Calibri" w:hAnsi="Calibri" w:cs="Calibri"/>
                <w:kern w:val="24"/>
                <w:sz w:val="24"/>
                <w:szCs w:val="24"/>
                <w:lang w:val="en-US"/>
              </w:rPr>
              <w:t xml:space="preserve"> its location, Id, phenomenon it measures –temperature, pressure</w:t>
            </w:r>
            <w:proofErr w:type="gramStart"/>
            <w:r w:rsidR="00421E0B">
              <w:rPr>
                <w:rFonts w:ascii="Calibri" w:hAnsi="Calibri" w:cs="Calibri"/>
                <w:kern w:val="24"/>
                <w:sz w:val="24"/>
                <w:szCs w:val="24"/>
                <w:lang w:val="en-US"/>
              </w:rPr>
              <w:t>,…</w:t>
            </w:r>
            <w:proofErr w:type="gramEnd"/>
            <w:r w:rsidR="00421E0B">
              <w:rPr>
                <w:rFonts w:ascii="Calibri" w:hAnsi="Calibri" w:cs="Calibri"/>
                <w:kern w:val="24"/>
                <w:sz w:val="24"/>
                <w:szCs w:val="24"/>
                <w:lang w:val="en-US"/>
              </w:rPr>
              <w:t>-, procedure of data processing</w:t>
            </w:r>
            <w:r>
              <w:rPr>
                <w:rFonts w:ascii="Calibri" w:hAnsi="Calibri" w:cs="Calibri"/>
                <w:kern w:val="24"/>
                <w:sz w:val="24"/>
                <w:szCs w:val="24"/>
                <w:lang w:val="en-US"/>
              </w:rPr>
              <w:t xml:space="preserve">  and so on.</w:t>
            </w:r>
            <w:r w:rsidR="00421E0B">
              <w:rPr>
                <w:rFonts w:ascii="Calibri" w:hAnsi="Calibri" w:cs="Calibri"/>
                <w:kern w:val="24"/>
                <w:sz w:val="24"/>
                <w:szCs w:val="24"/>
                <w:lang w:val="en-US"/>
              </w:rPr>
              <w:t xml:space="preserve"> </w:t>
            </w:r>
          </w:p>
          <w:p w:rsidR="00421E0B" w:rsidRPr="00421E0B" w:rsidRDefault="00421E0B" w:rsidP="00421E0B">
            <w:pPr>
              <w:autoSpaceDE w:val="0"/>
              <w:autoSpaceDN w:val="0"/>
              <w:adjustRightInd w:val="0"/>
              <w:spacing w:after="0" w:line="240" w:lineRule="auto"/>
              <w:rPr>
                <w:rFonts w:ascii="Arial" w:hAnsi="Arial" w:cs="Arial"/>
                <w:sz w:val="24"/>
                <w:szCs w:val="24"/>
                <w:lang w:val="en-US"/>
              </w:rPr>
            </w:pPr>
          </w:p>
          <w:p w:rsidR="00421E0B" w:rsidRPr="00421E0B" w:rsidRDefault="00421E0B">
            <w:pPr>
              <w:rPr>
                <w:lang w:val="en-US"/>
              </w:rPr>
            </w:pPr>
          </w:p>
        </w:tc>
      </w:tr>
      <w:tr w:rsidR="00421E0B" w:rsidRPr="00421E0B" w:rsidTr="00DA5B43">
        <w:tblPrEx>
          <w:tblCellMar>
            <w:top w:w="0" w:type="dxa"/>
            <w:bottom w:w="0" w:type="dxa"/>
          </w:tblCellMar>
        </w:tblPrEx>
        <w:tc>
          <w:tcPr>
            <w:tcW w:w="3637" w:type="dxa"/>
          </w:tcPr>
          <w:p w:rsidR="00421E0B" w:rsidRPr="00421E0B" w:rsidRDefault="00421E0B">
            <w:pPr>
              <w:rPr>
                <w:lang w:val="en-US"/>
              </w:rPr>
            </w:pPr>
            <w:r>
              <w:rPr>
                <w:lang w:val="en-US"/>
              </w:rPr>
              <w:object w:dxaOrig="7202" w:dyaOrig="5398">
                <v:shape id="_x0000_i1032" type="#_x0000_t75" style="width:162pt;height:121.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2" DrawAspect="Content" ObjectID="_1317326125" r:id="rId20"/>
              </w:object>
            </w:r>
          </w:p>
        </w:tc>
        <w:tc>
          <w:tcPr>
            <w:tcW w:w="7065" w:type="dxa"/>
          </w:tcPr>
          <w:p w:rsidR="00D41C7E" w:rsidRDefault="00D41C7E" w:rsidP="00D41C7E">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To interact with a Sensor Observation Service, we firs ask for the capabilities. After that we need the description of all the sensors and finally we can request the data.</w:t>
            </w:r>
          </w:p>
          <w:p w:rsidR="00D41C7E" w:rsidRDefault="00D41C7E" w:rsidP="00D41C7E">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 xml:space="preserve">When we ask for the measures </w:t>
            </w:r>
            <w:r w:rsidR="00C079E7">
              <w:rPr>
                <w:rFonts w:ascii="Calibri" w:hAnsi="Calibri" w:cs="Calibri"/>
                <w:kern w:val="24"/>
                <w:sz w:val="24"/>
                <w:szCs w:val="24"/>
                <w:lang w:val="en-US"/>
              </w:rPr>
              <w:t xml:space="preserve">most times the data is collected from a database, not from the real sensors. </w:t>
            </w:r>
          </w:p>
          <w:p w:rsidR="00421E0B" w:rsidRPr="00421E0B" w:rsidRDefault="00421E0B" w:rsidP="00C079E7">
            <w:pPr>
              <w:autoSpaceDE w:val="0"/>
              <w:autoSpaceDN w:val="0"/>
              <w:adjustRightInd w:val="0"/>
              <w:spacing w:after="0" w:line="240" w:lineRule="auto"/>
              <w:rPr>
                <w:lang w:val="en-US"/>
              </w:rPr>
            </w:pPr>
          </w:p>
        </w:tc>
      </w:tr>
      <w:tr w:rsidR="00421E0B" w:rsidRPr="00421E0B" w:rsidTr="00DA5B43">
        <w:tblPrEx>
          <w:tblCellMar>
            <w:top w:w="0" w:type="dxa"/>
            <w:bottom w:w="0" w:type="dxa"/>
          </w:tblCellMar>
        </w:tblPrEx>
        <w:tc>
          <w:tcPr>
            <w:tcW w:w="3637" w:type="dxa"/>
          </w:tcPr>
          <w:p w:rsidR="00421E0B" w:rsidRPr="00421E0B" w:rsidRDefault="00421E0B">
            <w:pPr>
              <w:rPr>
                <w:lang w:val="en-US"/>
              </w:rPr>
            </w:pPr>
            <w:r>
              <w:rPr>
                <w:lang w:val="en-US"/>
              </w:rPr>
              <w:object w:dxaOrig="7202" w:dyaOrig="5398">
                <v:shape id="_x0000_i1033" type="#_x0000_t75" style="width:162pt;height:121.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3" DrawAspect="Content" ObjectID="_1317326126" r:id="rId22"/>
              </w:object>
            </w:r>
          </w:p>
        </w:tc>
        <w:tc>
          <w:tcPr>
            <w:tcW w:w="7065" w:type="dxa"/>
          </w:tcPr>
          <w:p w:rsidR="00C079E7" w:rsidRDefault="00C079E7" w:rsidP="00C079E7">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 xml:space="preserve">We have just implemented the three mandatory SOS operations. </w:t>
            </w:r>
            <w:proofErr w:type="spellStart"/>
            <w:r>
              <w:rPr>
                <w:rFonts w:ascii="Calibri" w:hAnsi="Calibri" w:cs="Calibri"/>
                <w:kern w:val="24"/>
                <w:sz w:val="24"/>
                <w:szCs w:val="24"/>
                <w:lang w:val="en-US"/>
              </w:rPr>
              <w:t>GetCapabilities</w:t>
            </w:r>
            <w:proofErr w:type="spellEnd"/>
            <w:r>
              <w:rPr>
                <w:rFonts w:ascii="Calibri" w:hAnsi="Calibri" w:cs="Calibri"/>
                <w:kern w:val="24"/>
                <w:sz w:val="24"/>
                <w:szCs w:val="24"/>
                <w:lang w:val="en-US"/>
              </w:rPr>
              <w:t xml:space="preserve"> to describe the service. </w:t>
            </w:r>
            <w:proofErr w:type="spellStart"/>
            <w:r>
              <w:rPr>
                <w:rFonts w:ascii="Calibri" w:hAnsi="Calibri" w:cs="Calibri"/>
                <w:kern w:val="24"/>
                <w:sz w:val="24"/>
                <w:szCs w:val="24"/>
                <w:lang w:val="en-US"/>
              </w:rPr>
              <w:t>DescribeSensor</w:t>
            </w:r>
            <w:proofErr w:type="spellEnd"/>
            <w:r>
              <w:rPr>
                <w:rFonts w:ascii="Calibri" w:hAnsi="Calibri" w:cs="Calibri"/>
                <w:kern w:val="24"/>
                <w:sz w:val="24"/>
                <w:szCs w:val="24"/>
                <w:lang w:val="en-US"/>
              </w:rPr>
              <w:t xml:space="preserve"> to get the Sensor metadata and </w:t>
            </w:r>
            <w:proofErr w:type="spellStart"/>
            <w:proofErr w:type="gramStart"/>
            <w:r>
              <w:rPr>
                <w:rFonts w:ascii="Calibri" w:hAnsi="Calibri" w:cs="Calibri"/>
                <w:kern w:val="24"/>
                <w:sz w:val="24"/>
                <w:szCs w:val="24"/>
                <w:lang w:val="en-US"/>
              </w:rPr>
              <w:t>GetObservation</w:t>
            </w:r>
            <w:proofErr w:type="spellEnd"/>
            <w:r>
              <w:rPr>
                <w:rFonts w:ascii="Calibri" w:hAnsi="Calibri" w:cs="Calibri"/>
                <w:kern w:val="24"/>
                <w:sz w:val="24"/>
                <w:szCs w:val="24"/>
                <w:lang w:val="en-US"/>
              </w:rPr>
              <w:t xml:space="preserve">  to</w:t>
            </w:r>
            <w:proofErr w:type="gramEnd"/>
            <w:r>
              <w:rPr>
                <w:rFonts w:ascii="Calibri" w:hAnsi="Calibri" w:cs="Calibri"/>
                <w:kern w:val="24"/>
                <w:sz w:val="24"/>
                <w:szCs w:val="24"/>
                <w:lang w:val="en-US"/>
              </w:rPr>
              <w:t xml:space="preserve"> receive the observations.</w:t>
            </w:r>
          </w:p>
          <w:p w:rsidR="00421E0B" w:rsidRPr="00421E0B" w:rsidRDefault="00421E0B" w:rsidP="00421E0B">
            <w:pPr>
              <w:autoSpaceDE w:val="0"/>
              <w:autoSpaceDN w:val="0"/>
              <w:adjustRightInd w:val="0"/>
              <w:spacing w:after="0" w:line="240" w:lineRule="auto"/>
              <w:rPr>
                <w:rFonts w:ascii="Arial" w:hAnsi="Arial" w:cs="Arial"/>
                <w:sz w:val="24"/>
                <w:szCs w:val="24"/>
                <w:lang w:val="en-US"/>
              </w:rPr>
            </w:pPr>
          </w:p>
          <w:p w:rsidR="00421E0B" w:rsidRPr="00421E0B" w:rsidRDefault="00421E0B">
            <w:pPr>
              <w:rPr>
                <w:lang w:val="en-US"/>
              </w:rPr>
            </w:pPr>
          </w:p>
        </w:tc>
      </w:tr>
      <w:tr w:rsidR="00421E0B" w:rsidRPr="00421E0B" w:rsidTr="00DA5B43">
        <w:tblPrEx>
          <w:tblCellMar>
            <w:top w:w="0" w:type="dxa"/>
            <w:bottom w:w="0" w:type="dxa"/>
          </w:tblCellMar>
        </w:tblPrEx>
        <w:tc>
          <w:tcPr>
            <w:tcW w:w="3637" w:type="dxa"/>
          </w:tcPr>
          <w:p w:rsidR="00421E0B" w:rsidRPr="00421E0B" w:rsidRDefault="00421E0B">
            <w:pPr>
              <w:rPr>
                <w:lang w:val="en-US"/>
              </w:rPr>
            </w:pPr>
            <w:r>
              <w:rPr>
                <w:lang w:val="en-US"/>
              </w:rPr>
              <w:object w:dxaOrig="7202" w:dyaOrig="5398">
                <v:shape id="_x0000_i1034" type="#_x0000_t75" style="width:162pt;height:121.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4" DrawAspect="Content" ObjectID="_1317326127" r:id="rId24"/>
              </w:object>
            </w:r>
          </w:p>
        </w:tc>
        <w:tc>
          <w:tcPr>
            <w:tcW w:w="7065" w:type="dxa"/>
          </w:tcPr>
          <w:p w:rsidR="007A1781" w:rsidRDefault="007A1781" w:rsidP="007A1781">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The other profiles, we have not implemented are:</w:t>
            </w:r>
          </w:p>
          <w:p w:rsidR="00421E0B" w:rsidRDefault="00421E0B" w:rsidP="00421E0B">
            <w:pPr>
              <w:numPr>
                <w:ilvl w:val="0"/>
                <w:numId w:val="2"/>
              </w:num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 xml:space="preserve">Transaction Profile </w:t>
            </w:r>
            <w:r w:rsidR="007A1781">
              <w:rPr>
                <w:rFonts w:ascii="Calibri" w:hAnsi="Calibri" w:cs="Calibri"/>
                <w:kern w:val="24"/>
                <w:sz w:val="24"/>
                <w:szCs w:val="24"/>
                <w:lang w:val="en-US"/>
              </w:rPr>
              <w:t xml:space="preserve">is </w:t>
            </w:r>
            <w:r>
              <w:rPr>
                <w:rFonts w:ascii="Calibri" w:hAnsi="Calibri" w:cs="Calibri"/>
                <w:kern w:val="24"/>
                <w:sz w:val="24"/>
                <w:szCs w:val="24"/>
                <w:lang w:val="en-US"/>
              </w:rPr>
              <w:t>suited for auto-registering of sensors</w:t>
            </w:r>
            <w:r w:rsidR="007A1781">
              <w:rPr>
                <w:rFonts w:ascii="Calibri" w:hAnsi="Calibri" w:cs="Calibri"/>
                <w:kern w:val="24"/>
                <w:sz w:val="24"/>
                <w:szCs w:val="24"/>
                <w:lang w:val="en-US"/>
              </w:rPr>
              <w:t>.</w:t>
            </w:r>
            <w:r>
              <w:rPr>
                <w:rFonts w:ascii="Calibri" w:hAnsi="Calibri" w:cs="Calibri"/>
                <w:kern w:val="24"/>
                <w:sz w:val="24"/>
                <w:szCs w:val="24"/>
                <w:lang w:val="en-US"/>
              </w:rPr>
              <w:t xml:space="preserve"> </w:t>
            </w:r>
            <w:r w:rsidR="007A1781">
              <w:rPr>
                <w:rFonts w:ascii="Calibri" w:hAnsi="Calibri" w:cs="Calibri"/>
                <w:kern w:val="24"/>
                <w:sz w:val="24"/>
                <w:szCs w:val="24"/>
                <w:lang w:val="en-US"/>
              </w:rPr>
              <w:t>Hello</w:t>
            </w:r>
            <w:r>
              <w:rPr>
                <w:rFonts w:ascii="Calibri" w:hAnsi="Calibri" w:cs="Calibri"/>
                <w:kern w:val="24"/>
                <w:sz w:val="24"/>
                <w:szCs w:val="24"/>
                <w:lang w:val="en-US"/>
              </w:rPr>
              <w:t xml:space="preserve"> I’m a sensor and want to register into a SOS service to publish my observations</w:t>
            </w:r>
            <w:r w:rsidR="007A1781">
              <w:rPr>
                <w:rFonts w:ascii="Calibri" w:hAnsi="Calibri" w:cs="Calibri"/>
                <w:kern w:val="24"/>
                <w:sz w:val="24"/>
                <w:szCs w:val="24"/>
                <w:lang w:val="en-US"/>
              </w:rPr>
              <w:t xml:space="preserve">, ok just use the </w:t>
            </w:r>
            <w:proofErr w:type="spellStart"/>
            <w:r w:rsidR="007A1781">
              <w:rPr>
                <w:rFonts w:ascii="Calibri" w:hAnsi="Calibri" w:cs="Calibri"/>
                <w:kern w:val="24"/>
                <w:sz w:val="24"/>
                <w:szCs w:val="24"/>
                <w:lang w:val="en-US"/>
              </w:rPr>
              <w:t>RegisterSensor</w:t>
            </w:r>
            <w:proofErr w:type="spellEnd"/>
            <w:r w:rsidR="007A1781">
              <w:rPr>
                <w:rFonts w:ascii="Calibri" w:hAnsi="Calibri" w:cs="Calibri"/>
                <w:kern w:val="24"/>
                <w:sz w:val="24"/>
                <w:szCs w:val="24"/>
                <w:lang w:val="en-US"/>
              </w:rPr>
              <w:t xml:space="preserve"> operation and</w:t>
            </w:r>
            <w:r>
              <w:rPr>
                <w:rFonts w:ascii="Calibri" w:hAnsi="Calibri" w:cs="Calibri"/>
                <w:kern w:val="24"/>
                <w:sz w:val="24"/>
                <w:szCs w:val="24"/>
                <w:lang w:val="en-US"/>
              </w:rPr>
              <w:t xml:space="preserve"> </w:t>
            </w:r>
            <w:r w:rsidR="007A1781">
              <w:rPr>
                <w:rFonts w:ascii="Calibri" w:hAnsi="Calibri" w:cs="Calibri"/>
                <w:kern w:val="24"/>
                <w:sz w:val="24"/>
                <w:szCs w:val="24"/>
                <w:lang w:val="en-US"/>
              </w:rPr>
              <w:t>l</w:t>
            </w:r>
            <w:r>
              <w:rPr>
                <w:rFonts w:ascii="Calibri" w:hAnsi="Calibri" w:cs="Calibri"/>
                <w:kern w:val="24"/>
                <w:sz w:val="24"/>
                <w:szCs w:val="24"/>
                <w:lang w:val="en-US"/>
              </w:rPr>
              <w:t>ater s</w:t>
            </w:r>
            <w:r w:rsidR="007A1781">
              <w:rPr>
                <w:rFonts w:ascii="Calibri" w:hAnsi="Calibri" w:cs="Calibri"/>
                <w:kern w:val="24"/>
                <w:sz w:val="24"/>
                <w:szCs w:val="24"/>
                <w:lang w:val="en-US"/>
              </w:rPr>
              <w:t xml:space="preserve">end those observations using </w:t>
            </w:r>
            <w:proofErr w:type="spellStart"/>
            <w:r w:rsidR="007A1781">
              <w:rPr>
                <w:rFonts w:ascii="Calibri" w:hAnsi="Calibri" w:cs="Calibri"/>
                <w:kern w:val="24"/>
                <w:sz w:val="24"/>
                <w:szCs w:val="24"/>
                <w:lang w:val="en-US"/>
              </w:rPr>
              <w:t>InsertObservations</w:t>
            </w:r>
            <w:proofErr w:type="spellEnd"/>
            <w:r w:rsidR="007A1781">
              <w:rPr>
                <w:rFonts w:ascii="Calibri" w:hAnsi="Calibri" w:cs="Calibri"/>
                <w:kern w:val="24"/>
                <w:sz w:val="24"/>
                <w:szCs w:val="24"/>
                <w:lang w:val="en-US"/>
              </w:rPr>
              <w:t>.</w:t>
            </w:r>
          </w:p>
          <w:p w:rsidR="00421E0B" w:rsidRPr="00DA5B43" w:rsidRDefault="00421E0B" w:rsidP="00421E0B">
            <w:pPr>
              <w:numPr>
                <w:ilvl w:val="0"/>
                <w:numId w:val="2"/>
              </w:num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lang w:val="en-US"/>
              </w:rPr>
              <w:t xml:space="preserve"> Enhanced Profile is for additional operations </w:t>
            </w:r>
            <w:r w:rsidR="007A1781">
              <w:rPr>
                <w:rFonts w:ascii="Calibri" w:hAnsi="Calibri" w:cs="Calibri"/>
                <w:kern w:val="24"/>
                <w:sz w:val="24"/>
                <w:szCs w:val="24"/>
                <w:lang w:val="en-US"/>
              </w:rPr>
              <w:t xml:space="preserve">for example </w:t>
            </w:r>
            <w:proofErr w:type="spellStart"/>
            <w:r>
              <w:rPr>
                <w:rFonts w:ascii="Calibri" w:hAnsi="Calibri" w:cs="Calibri"/>
                <w:kern w:val="24"/>
                <w:sz w:val="24"/>
                <w:szCs w:val="24"/>
                <w:lang w:val="en-US"/>
              </w:rPr>
              <w:t>GetResult</w:t>
            </w:r>
            <w:proofErr w:type="spellEnd"/>
            <w:r>
              <w:rPr>
                <w:rFonts w:ascii="Calibri" w:hAnsi="Calibri" w:cs="Calibri"/>
                <w:kern w:val="24"/>
                <w:sz w:val="24"/>
                <w:szCs w:val="24"/>
                <w:lang w:val="en-US"/>
              </w:rPr>
              <w:t xml:space="preserve">: </w:t>
            </w:r>
            <w:r w:rsidR="007A1781">
              <w:rPr>
                <w:rFonts w:ascii="Calibri" w:hAnsi="Calibri" w:cs="Calibri"/>
                <w:kern w:val="24"/>
                <w:sz w:val="24"/>
                <w:szCs w:val="24"/>
                <w:lang w:val="en-US"/>
              </w:rPr>
              <w:t>Is to subscribe to periodic</w:t>
            </w:r>
            <w:r>
              <w:rPr>
                <w:rFonts w:ascii="Calibri" w:hAnsi="Calibri" w:cs="Calibri"/>
                <w:kern w:val="24"/>
                <w:sz w:val="24"/>
                <w:szCs w:val="24"/>
                <w:lang w:val="en-US"/>
              </w:rPr>
              <w:t xml:space="preserve"> data without asking </w:t>
            </w:r>
            <w:proofErr w:type="spellStart"/>
            <w:r>
              <w:rPr>
                <w:rFonts w:ascii="Calibri" w:hAnsi="Calibri" w:cs="Calibri"/>
                <w:kern w:val="24"/>
                <w:sz w:val="24"/>
                <w:szCs w:val="24"/>
                <w:lang w:val="en-US"/>
              </w:rPr>
              <w:t>GetObservation</w:t>
            </w:r>
            <w:proofErr w:type="spellEnd"/>
            <w:r>
              <w:rPr>
                <w:rFonts w:ascii="Calibri" w:hAnsi="Calibri" w:cs="Calibri"/>
                <w:kern w:val="24"/>
                <w:sz w:val="24"/>
                <w:szCs w:val="24"/>
                <w:lang w:val="en-US"/>
              </w:rPr>
              <w:t xml:space="preserve"> </w:t>
            </w:r>
            <w:proofErr w:type="spellStart"/>
            <w:r w:rsidR="007A1781">
              <w:rPr>
                <w:rFonts w:ascii="Calibri" w:hAnsi="Calibri" w:cs="Calibri"/>
                <w:kern w:val="24"/>
                <w:sz w:val="24"/>
                <w:szCs w:val="24"/>
                <w:lang w:val="en-US"/>
              </w:rPr>
              <w:t>againg</w:t>
            </w:r>
            <w:proofErr w:type="spellEnd"/>
            <w:r w:rsidR="007A1781">
              <w:rPr>
                <w:rFonts w:ascii="Calibri" w:hAnsi="Calibri" w:cs="Calibri"/>
                <w:kern w:val="24"/>
                <w:sz w:val="24"/>
                <w:szCs w:val="24"/>
                <w:lang w:val="en-US"/>
              </w:rPr>
              <w:t xml:space="preserve"> </w:t>
            </w:r>
            <w:r>
              <w:rPr>
                <w:rFonts w:ascii="Calibri" w:hAnsi="Calibri" w:cs="Calibri"/>
                <w:kern w:val="24"/>
                <w:sz w:val="24"/>
                <w:szCs w:val="24"/>
                <w:lang w:val="en-US"/>
              </w:rPr>
              <w:t>and again</w:t>
            </w:r>
          </w:p>
          <w:p w:rsidR="00421E0B" w:rsidRPr="00421E0B" w:rsidRDefault="00421E0B">
            <w:pPr>
              <w:rPr>
                <w:lang w:val="en-US"/>
              </w:rPr>
            </w:pPr>
          </w:p>
        </w:tc>
      </w:tr>
      <w:tr w:rsidR="00421E0B" w:rsidRPr="00421E0B" w:rsidTr="00DA5B43">
        <w:tblPrEx>
          <w:tblCellMar>
            <w:top w:w="0" w:type="dxa"/>
            <w:bottom w:w="0" w:type="dxa"/>
          </w:tblCellMar>
        </w:tblPrEx>
        <w:tc>
          <w:tcPr>
            <w:tcW w:w="3637" w:type="dxa"/>
          </w:tcPr>
          <w:p w:rsidR="00421E0B" w:rsidRPr="00421E0B" w:rsidRDefault="00421E0B">
            <w:pPr>
              <w:rPr>
                <w:lang w:val="en-US"/>
              </w:rPr>
            </w:pPr>
            <w:r>
              <w:rPr>
                <w:lang w:val="en-US"/>
              </w:rPr>
              <w:object w:dxaOrig="7202" w:dyaOrig="5398">
                <v:shape id="_x0000_i1035" type="#_x0000_t75" style="width:162pt;height:121.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5" DrawAspect="Content" ObjectID="_1317326128" r:id="rId26"/>
              </w:object>
            </w:r>
          </w:p>
        </w:tc>
        <w:tc>
          <w:tcPr>
            <w:tcW w:w="7065" w:type="dxa"/>
          </w:tcPr>
          <w:p w:rsidR="00421E0B" w:rsidRPr="00421E0B" w:rsidRDefault="007A1781" w:rsidP="007A1781">
            <w:pPr>
              <w:rPr>
                <w:lang w:val="en-US"/>
              </w:rPr>
            </w:pPr>
            <w:r>
              <w:rPr>
                <w:lang w:val="en-US"/>
              </w:rPr>
              <w:t xml:space="preserve">To do the prototype we chose to present an offering of a server as a new </w:t>
            </w:r>
            <w:proofErr w:type="spellStart"/>
            <w:r>
              <w:rPr>
                <w:lang w:val="en-US"/>
              </w:rPr>
              <w:t>gvSIG</w:t>
            </w:r>
            <w:proofErr w:type="spellEnd"/>
            <w:r>
              <w:rPr>
                <w:lang w:val="en-US"/>
              </w:rPr>
              <w:t xml:space="preserve"> layer.</w:t>
            </w:r>
          </w:p>
        </w:tc>
      </w:tr>
      <w:tr w:rsidR="00421E0B" w:rsidRPr="00421E0B" w:rsidTr="00DA5B43">
        <w:tblPrEx>
          <w:tblCellMar>
            <w:top w:w="0" w:type="dxa"/>
            <w:bottom w:w="0" w:type="dxa"/>
          </w:tblCellMar>
        </w:tblPrEx>
        <w:tc>
          <w:tcPr>
            <w:tcW w:w="3637" w:type="dxa"/>
          </w:tcPr>
          <w:p w:rsidR="00421E0B" w:rsidRPr="00421E0B" w:rsidRDefault="00421E0B">
            <w:pPr>
              <w:rPr>
                <w:lang w:val="en-US"/>
              </w:rPr>
            </w:pPr>
            <w:r>
              <w:rPr>
                <w:lang w:val="en-US"/>
              </w:rPr>
              <w:object w:dxaOrig="7202" w:dyaOrig="5398">
                <v:shape id="_x0000_i1036" type="#_x0000_t75" style="width:162pt;height:121.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6" DrawAspect="Content" ObjectID="_1317326129" r:id="rId28"/>
              </w:object>
            </w:r>
          </w:p>
        </w:tc>
        <w:tc>
          <w:tcPr>
            <w:tcW w:w="7065" w:type="dxa"/>
          </w:tcPr>
          <w:p w:rsidR="00421E0B" w:rsidRDefault="007A1781">
            <w:pPr>
              <w:rPr>
                <w:lang w:val="en-US"/>
              </w:rPr>
            </w:pPr>
            <w:r>
              <w:rPr>
                <w:lang w:val="en-US"/>
              </w:rPr>
              <w:t>The procedures or sensors inside this offering are presented as the features of the layer and displayed on the map.</w:t>
            </w:r>
          </w:p>
          <w:p w:rsidR="007A1781" w:rsidRPr="00421E0B" w:rsidRDefault="007A1781">
            <w:pPr>
              <w:rPr>
                <w:lang w:val="en-US"/>
              </w:rPr>
            </w:pPr>
            <w:r>
              <w:rPr>
                <w:lang w:val="en-US"/>
              </w:rPr>
              <w:t xml:space="preserve">To get that location we need to use </w:t>
            </w:r>
            <w:proofErr w:type="spellStart"/>
            <w:proofErr w:type="gramStart"/>
            <w:r>
              <w:rPr>
                <w:lang w:val="en-US"/>
              </w:rPr>
              <w:t>DescribeSensor</w:t>
            </w:r>
            <w:proofErr w:type="spellEnd"/>
            <w:r>
              <w:rPr>
                <w:lang w:val="en-US"/>
              </w:rPr>
              <w:t xml:space="preserve"> </w:t>
            </w:r>
            <w:r w:rsidR="00B86501">
              <w:rPr>
                <w:lang w:val="en-US"/>
              </w:rPr>
              <w:t>.</w:t>
            </w:r>
            <w:proofErr w:type="gramEnd"/>
          </w:p>
        </w:tc>
      </w:tr>
      <w:tr w:rsidR="00421E0B" w:rsidRPr="00421E0B" w:rsidTr="00DA5B43">
        <w:tblPrEx>
          <w:tblCellMar>
            <w:top w:w="0" w:type="dxa"/>
            <w:bottom w:w="0" w:type="dxa"/>
          </w:tblCellMar>
        </w:tblPrEx>
        <w:tc>
          <w:tcPr>
            <w:tcW w:w="3637" w:type="dxa"/>
          </w:tcPr>
          <w:p w:rsidR="00421E0B" w:rsidRPr="00421E0B" w:rsidRDefault="00421E0B">
            <w:pPr>
              <w:rPr>
                <w:lang w:val="en-US"/>
              </w:rPr>
            </w:pPr>
            <w:r>
              <w:rPr>
                <w:lang w:val="en-US"/>
              </w:rPr>
              <w:object w:dxaOrig="7202" w:dyaOrig="5398">
                <v:shape id="_x0000_i1037" type="#_x0000_t75" style="width:162pt;height:121.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7" DrawAspect="Content" ObjectID="_1317326130" r:id="rId30"/>
              </w:object>
            </w:r>
          </w:p>
        </w:tc>
        <w:tc>
          <w:tcPr>
            <w:tcW w:w="7065" w:type="dxa"/>
          </w:tcPr>
          <w:p w:rsidR="00421E0B" w:rsidRDefault="00B86501">
            <w:pPr>
              <w:rPr>
                <w:lang w:val="en-US"/>
              </w:rPr>
            </w:pPr>
            <w:r>
              <w:rPr>
                <w:lang w:val="en-US"/>
              </w:rPr>
              <w:t>Then we can get the observations from any of those sensors.</w:t>
            </w:r>
          </w:p>
          <w:p w:rsidR="00B86501" w:rsidRPr="00421E0B" w:rsidRDefault="00B86501">
            <w:pPr>
              <w:rPr>
                <w:lang w:val="en-US"/>
              </w:rPr>
            </w:pPr>
            <w:r>
              <w:rPr>
                <w:lang w:val="en-US"/>
              </w:rPr>
              <w:t>From any time interval and for any of the observed properties.</w:t>
            </w:r>
          </w:p>
        </w:tc>
      </w:tr>
      <w:tr w:rsidR="00421E0B" w:rsidRPr="00421E0B" w:rsidTr="00DA5B43">
        <w:tblPrEx>
          <w:tblCellMar>
            <w:top w:w="0" w:type="dxa"/>
            <w:bottom w:w="0" w:type="dxa"/>
          </w:tblCellMar>
        </w:tblPrEx>
        <w:tc>
          <w:tcPr>
            <w:tcW w:w="3637" w:type="dxa"/>
          </w:tcPr>
          <w:p w:rsidR="00421E0B" w:rsidRPr="00421E0B" w:rsidRDefault="00421E0B">
            <w:pPr>
              <w:rPr>
                <w:lang w:val="en-US"/>
              </w:rPr>
            </w:pPr>
            <w:r>
              <w:rPr>
                <w:lang w:val="en-US"/>
              </w:rPr>
              <w:object w:dxaOrig="7202" w:dyaOrig="5398">
                <v:shape id="_x0000_i1038" type="#_x0000_t75" style="width:162pt;height:121.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8" DrawAspect="Content" ObjectID="_1317326131" r:id="rId32"/>
              </w:object>
            </w:r>
          </w:p>
        </w:tc>
        <w:tc>
          <w:tcPr>
            <w:tcW w:w="7065" w:type="dxa"/>
          </w:tcPr>
          <w:p w:rsidR="00421E0B" w:rsidRPr="00421E0B" w:rsidRDefault="00B86501">
            <w:pPr>
              <w:rPr>
                <w:lang w:val="en-US"/>
              </w:rPr>
            </w:pPr>
            <w:r>
              <w:rPr>
                <w:lang w:val="en-US"/>
              </w:rPr>
              <w:t>We can display that information in graphics for an easy understanding and to compare the measures from several sensors.</w:t>
            </w:r>
          </w:p>
        </w:tc>
      </w:tr>
      <w:tr w:rsidR="00421E0B" w:rsidRPr="00421E0B" w:rsidTr="00DA5B43">
        <w:tblPrEx>
          <w:tblCellMar>
            <w:top w:w="0" w:type="dxa"/>
            <w:bottom w:w="0" w:type="dxa"/>
          </w:tblCellMar>
        </w:tblPrEx>
        <w:tc>
          <w:tcPr>
            <w:tcW w:w="3637" w:type="dxa"/>
          </w:tcPr>
          <w:p w:rsidR="00421E0B" w:rsidRPr="00421E0B" w:rsidRDefault="00421E0B">
            <w:pPr>
              <w:rPr>
                <w:lang w:val="en-US"/>
              </w:rPr>
            </w:pPr>
            <w:r>
              <w:rPr>
                <w:lang w:val="en-US"/>
              </w:rPr>
              <w:object w:dxaOrig="7202" w:dyaOrig="5398">
                <v:shape id="_x0000_i1039" type="#_x0000_t75" style="width:162pt;height:121.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9" DrawAspect="Content" ObjectID="_1317326132" r:id="rId34"/>
              </w:object>
            </w:r>
          </w:p>
        </w:tc>
        <w:tc>
          <w:tcPr>
            <w:tcW w:w="7065" w:type="dxa"/>
          </w:tcPr>
          <w:p w:rsidR="00421E0B" w:rsidRPr="00421E0B" w:rsidRDefault="00B86501">
            <w:pPr>
              <w:rPr>
                <w:lang w:val="en-US"/>
              </w:rPr>
            </w:pPr>
            <w:r>
              <w:rPr>
                <w:lang w:val="en-US"/>
              </w:rPr>
              <w:t>And we can see those graphics over the map.</w:t>
            </w:r>
          </w:p>
        </w:tc>
      </w:tr>
      <w:tr w:rsidR="00421E0B" w:rsidRPr="00421E0B" w:rsidTr="00DA5B43">
        <w:tblPrEx>
          <w:tblCellMar>
            <w:top w:w="0" w:type="dxa"/>
            <w:bottom w:w="0" w:type="dxa"/>
          </w:tblCellMar>
        </w:tblPrEx>
        <w:tc>
          <w:tcPr>
            <w:tcW w:w="3637" w:type="dxa"/>
          </w:tcPr>
          <w:p w:rsidR="00421E0B" w:rsidRPr="00421E0B" w:rsidRDefault="00421E0B">
            <w:pPr>
              <w:rPr>
                <w:lang w:val="en-US"/>
              </w:rPr>
            </w:pPr>
            <w:r>
              <w:rPr>
                <w:lang w:val="en-US"/>
              </w:rPr>
              <w:object w:dxaOrig="7202" w:dyaOrig="5398">
                <v:shape id="_x0000_i1040" type="#_x0000_t75" style="width:162pt;height:121.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40" DrawAspect="Content" ObjectID="_1317326133" r:id="rId36"/>
              </w:object>
            </w:r>
          </w:p>
        </w:tc>
        <w:tc>
          <w:tcPr>
            <w:tcW w:w="7065" w:type="dxa"/>
          </w:tcPr>
          <w:p w:rsidR="00421E0B" w:rsidRPr="00421E0B" w:rsidRDefault="00B86501">
            <w:pPr>
              <w:rPr>
                <w:lang w:val="en-US"/>
              </w:rPr>
            </w:pPr>
            <w:r>
              <w:rPr>
                <w:lang w:val="en-US"/>
              </w:rPr>
              <w:t>Now we are going to see how it works.</w:t>
            </w:r>
          </w:p>
        </w:tc>
      </w:tr>
      <w:tr w:rsidR="00421E0B" w:rsidRPr="00421E0B" w:rsidTr="00DA5B43">
        <w:tblPrEx>
          <w:tblCellMar>
            <w:top w:w="0" w:type="dxa"/>
            <w:bottom w:w="0" w:type="dxa"/>
          </w:tblCellMar>
        </w:tblPrEx>
        <w:tc>
          <w:tcPr>
            <w:tcW w:w="3637" w:type="dxa"/>
          </w:tcPr>
          <w:p w:rsidR="00421E0B" w:rsidRPr="00421E0B" w:rsidRDefault="00421E0B">
            <w:pPr>
              <w:rPr>
                <w:lang w:val="en-US"/>
              </w:rPr>
            </w:pPr>
            <w:r>
              <w:rPr>
                <w:lang w:val="en-US"/>
              </w:rPr>
              <w:object w:dxaOrig="7202" w:dyaOrig="5398">
                <v:shape id="_x0000_i1041" type="#_x0000_t75" style="width:162pt;height:121.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41" DrawAspect="Content" ObjectID="_1317326134" r:id="rId38"/>
              </w:object>
            </w:r>
          </w:p>
        </w:tc>
        <w:tc>
          <w:tcPr>
            <w:tcW w:w="7065" w:type="dxa"/>
          </w:tcPr>
          <w:p w:rsidR="00421E0B" w:rsidRPr="00B86501" w:rsidRDefault="00704619">
            <w:pPr>
              <w:rPr>
                <w:lang w:val="en-US"/>
              </w:rPr>
            </w:pPr>
            <w:r>
              <w:rPr>
                <w:lang w:val="en-US"/>
              </w:rPr>
              <w:t>For the mobile client we took the same approach. An offering is a layer.</w:t>
            </w:r>
          </w:p>
        </w:tc>
      </w:tr>
      <w:tr w:rsidR="00421E0B" w:rsidRPr="00421E0B" w:rsidTr="00DA5B43">
        <w:tblPrEx>
          <w:tblCellMar>
            <w:top w:w="0" w:type="dxa"/>
            <w:bottom w:w="0" w:type="dxa"/>
          </w:tblCellMar>
        </w:tblPrEx>
        <w:tc>
          <w:tcPr>
            <w:tcW w:w="3637" w:type="dxa"/>
          </w:tcPr>
          <w:p w:rsidR="00421E0B" w:rsidRPr="00421E0B" w:rsidRDefault="00421E0B">
            <w:pPr>
              <w:rPr>
                <w:lang w:val="en-US"/>
              </w:rPr>
            </w:pPr>
            <w:r>
              <w:rPr>
                <w:lang w:val="en-US"/>
              </w:rPr>
              <w:object w:dxaOrig="7202" w:dyaOrig="5398">
                <v:shape id="_x0000_i1042" type="#_x0000_t75" style="width:162pt;height:121.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42" DrawAspect="Content" ObjectID="_1317326135" r:id="rId40"/>
              </w:object>
            </w:r>
          </w:p>
        </w:tc>
        <w:tc>
          <w:tcPr>
            <w:tcW w:w="7065" w:type="dxa"/>
          </w:tcPr>
          <w:p w:rsidR="00421E0B" w:rsidRPr="00421E0B" w:rsidRDefault="00704619">
            <w:pPr>
              <w:rPr>
                <w:lang w:val="en-US"/>
              </w:rPr>
            </w:pPr>
            <w:proofErr w:type="spellStart"/>
            <w:proofErr w:type="gramStart"/>
            <w:r>
              <w:rPr>
                <w:lang w:val="en-US"/>
              </w:rPr>
              <w:t>gvSIG</w:t>
            </w:r>
            <w:proofErr w:type="spellEnd"/>
            <w:proofErr w:type="gramEnd"/>
            <w:r>
              <w:rPr>
                <w:lang w:val="en-US"/>
              </w:rPr>
              <w:t xml:space="preserve"> Mobile can display the Observations in the PDA too.</w:t>
            </w:r>
          </w:p>
        </w:tc>
      </w:tr>
      <w:tr w:rsidR="00421E0B" w:rsidRPr="00421E0B" w:rsidTr="00DA5B43">
        <w:tblPrEx>
          <w:tblCellMar>
            <w:top w:w="0" w:type="dxa"/>
            <w:bottom w:w="0" w:type="dxa"/>
          </w:tblCellMar>
        </w:tblPrEx>
        <w:tc>
          <w:tcPr>
            <w:tcW w:w="3637" w:type="dxa"/>
          </w:tcPr>
          <w:p w:rsidR="00421E0B" w:rsidRPr="00421E0B" w:rsidRDefault="00421E0B">
            <w:pPr>
              <w:rPr>
                <w:lang w:val="en-US"/>
              </w:rPr>
            </w:pPr>
            <w:r>
              <w:rPr>
                <w:lang w:val="en-US"/>
              </w:rPr>
              <w:object w:dxaOrig="7202" w:dyaOrig="5398">
                <v:shape id="_x0000_i1043" type="#_x0000_t75" style="width:162pt;height:121.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3" DrawAspect="Content" ObjectID="_1317326136" r:id="rId42"/>
              </w:object>
            </w:r>
          </w:p>
        </w:tc>
        <w:tc>
          <w:tcPr>
            <w:tcW w:w="7065" w:type="dxa"/>
          </w:tcPr>
          <w:p w:rsidR="00421E0B" w:rsidRPr="00421E0B" w:rsidRDefault="00704619">
            <w:pPr>
              <w:rPr>
                <w:lang w:val="en-US"/>
              </w:rPr>
            </w:pPr>
            <w:r>
              <w:rPr>
                <w:lang w:val="en-US"/>
              </w:rPr>
              <w:t xml:space="preserve">And use this information to display thematic maps </w:t>
            </w:r>
            <w:r w:rsidR="000902D5">
              <w:rPr>
                <w:lang w:val="en-US"/>
              </w:rPr>
              <w:t>where we can locate easily the zones with similar measures.</w:t>
            </w:r>
          </w:p>
        </w:tc>
      </w:tr>
      <w:tr w:rsidR="00421E0B" w:rsidRPr="00421E0B" w:rsidTr="00DA5B43">
        <w:tblPrEx>
          <w:tblCellMar>
            <w:top w:w="0" w:type="dxa"/>
            <w:bottom w:w="0" w:type="dxa"/>
          </w:tblCellMar>
        </w:tblPrEx>
        <w:tc>
          <w:tcPr>
            <w:tcW w:w="3637" w:type="dxa"/>
          </w:tcPr>
          <w:p w:rsidR="00421E0B" w:rsidRPr="00421E0B" w:rsidRDefault="00421E0B">
            <w:pPr>
              <w:rPr>
                <w:lang w:val="en-US"/>
              </w:rPr>
            </w:pPr>
            <w:r>
              <w:rPr>
                <w:lang w:val="en-US"/>
              </w:rPr>
              <w:object w:dxaOrig="7202" w:dyaOrig="5398">
                <v:shape id="_x0000_i1044" type="#_x0000_t75" style="width:162pt;height:121.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44" DrawAspect="Content" ObjectID="_1317326137" r:id="rId44"/>
              </w:object>
            </w:r>
          </w:p>
        </w:tc>
        <w:tc>
          <w:tcPr>
            <w:tcW w:w="7065" w:type="dxa"/>
          </w:tcPr>
          <w:p w:rsidR="00421E0B" w:rsidRPr="00421E0B" w:rsidRDefault="000902D5" w:rsidP="000902D5">
            <w:pPr>
              <w:rPr>
                <w:lang w:val="en-US"/>
              </w:rPr>
            </w:pPr>
            <w:r>
              <w:rPr>
                <w:lang w:val="en-US"/>
              </w:rPr>
              <w:t>Now the video</w:t>
            </w:r>
          </w:p>
        </w:tc>
      </w:tr>
      <w:tr w:rsidR="00421E0B" w:rsidRPr="00421E0B" w:rsidTr="00DA5B43">
        <w:tblPrEx>
          <w:tblCellMar>
            <w:top w:w="0" w:type="dxa"/>
            <w:bottom w:w="0" w:type="dxa"/>
          </w:tblCellMar>
        </w:tblPrEx>
        <w:tc>
          <w:tcPr>
            <w:tcW w:w="3637" w:type="dxa"/>
          </w:tcPr>
          <w:p w:rsidR="00421E0B" w:rsidRPr="00421E0B" w:rsidRDefault="00421E0B">
            <w:pPr>
              <w:rPr>
                <w:lang w:val="en-US"/>
              </w:rPr>
            </w:pPr>
            <w:r>
              <w:rPr>
                <w:lang w:val="en-US"/>
              </w:rPr>
              <w:object w:dxaOrig="7202" w:dyaOrig="5398">
                <v:shape id="_x0000_i1045" type="#_x0000_t75" style="width:162pt;height:121.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5" DrawAspect="Content" ObjectID="_1317326138" r:id="rId46"/>
              </w:object>
            </w:r>
          </w:p>
        </w:tc>
        <w:tc>
          <w:tcPr>
            <w:tcW w:w="7065" w:type="dxa"/>
          </w:tcPr>
          <w:p w:rsidR="00421E0B" w:rsidRDefault="000902D5">
            <w:pPr>
              <w:rPr>
                <w:lang w:val="en-US"/>
              </w:rPr>
            </w:pPr>
            <w:r>
              <w:rPr>
                <w:lang w:val="en-US"/>
              </w:rPr>
              <w:t xml:space="preserve">Now we want to integrate this prototype inside </w:t>
            </w:r>
            <w:proofErr w:type="spellStart"/>
            <w:r>
              <w:rPr>
                <w:lang w:val="en-US"/>
              </w:rPr>
              <w:t>gvSIG</w:t>
            </w:r>
            <w:proofErr w:type="spellEnd"/>
            <w:r>
              <w:rPr>
                <w:lang w:val="en-US"/>
              </w:rPr>
              <w:t xml:space="preserve"> official version and later:</w:t>
            </w:r>
          </w:p>
          <w:p w:rsidR="000902D5" w:rsidRPr="000902D5" w:rsidRDefault="000902D5" w:rsidP="000902D5">
            <w:pPr>
              <w:pStyle w:val="Prrafodelista"/>
              <w:numPr>
                <w:ilvl w:val="0"/>
                <w:numId w:val="2"/>
              </w:numPr>
              <w:rPr>
                <w:lang w:val="en-US"/>
              </w:rPr>
            </w:pPr>
            <w:r>
              <w:rPr>
                <w:lang w:val="en-US"/>
              </w:rPr>
              <w:t xml:space="preserve">Integration with discovery services, support of the transactional </w:t>
            </w:r>
            <w:r w:rsidRPr="00864DAB">
              <w:rPr>
                <w:lang w:val="en-US"/>
              </w:rPr>
              <w:t>profile</w:t>
            </w:r>
            <w:r>
              <w:rPr>
                <w:lang w:val="en-US"/>
              </w:rPr>
              <w:t>, real-time dynamic sensor data over the map and integration with layouts.</w:t>
            </w:r>
          </w:p>
        </w:tc>
      </w:tr>
      <w:tr w:rsidR="00421E0B" w:rsidRPr="00421E0B" w:rsidTr="00DA5B43">
        <w:tblPrEx>
          <w:tblCellMar>
            <w:top w:w="0" w:type="dxa"/>
            <w:bottom w:w="0" w:type="dxa"/>
          </w:tblCellMar>
        </w:tblPrEx>
        <w:tc>
          <w:tcPr>
            <w:tcW w:w="3637" w:type="dxa"/>
          </w:tcPr>
          <w:p w:rsidR="00421E0B" w:rsidRPr="00421E0B" w:rsidRDefault="00421E0B">
            <w:pPr>
              <w:rPr>
                <w:lang w:val="en-US"/>
              </w:rPr>
            </w:pPr>
            <w:r>
              <w:rPr>
                <w:lang w:val="en-US"/>
              </w:rPr>
              <w:object w:dxaOrig="7202" w:dyaOrig="5398">
                <v:shape id="_x0000_i1046" type="#_x0000_t75" style="width:162pt;height:121.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46" DrawAspect="Content" ObjectID="_1317326139" r:id="rId48"/>
              </w:object>
            </w:r>
          </w:p>
        </w:tc>
        <w:tc>
          <w:tcPr>
            <w:tcW w:w="7065" w:type="dxa"/>
          </w:tcPr>
          <w:p w:rsidR="00421E0B" w:rsidRPr="00421E0B" w:rsidRDefault="000902D5">
            <w:pPr>
              <w:rPr>
                <w:lang w:val="en-US"/>
              </w:rPr>
            </w:pPr>
            <w:proofErr w:type="gramStart"/>
            <w:r>
              <w:rPr>
                <w:lang w:val="en-US"/>
              </w:rPr>
              <w:t>we</w:t>
            </w:r>
            <w:proofErr w:type="gramEnd"/>
            <w:r>
              <w:rPr>
                <w:lang w:val="en-US"/>
              </w:rPr>
              <w:t xml:space="preserve"> want to integrate the pilot into the </w:t>
            </w:r>
            <w:proofErr w:type="spellStart"/>
            <w:r>
              <w:rPr>
                <w:lang w:val="en-US"/>
              </w:rPr>
              <w:t>gvSIG</w:t>
            </w:r>
            <w:proofErr w:type="spellEnd"/>
            <w:r>
              <w:rPr>
                <w:lang w:val="en-US"/>
              </w:rPr>
              <w:t xml:space="preserve"> Mobile official version too and to implement the transactional profile to push measures from the PDA.</w:t>
            </w:r>
          </w:p>
        </w:tc>
      </w:tr>
    </w:tbl>
    <w:p w:rsidR="001C112C" w:rsidRPr="00421E0B" w:rsidRDefault="001C112C">
      <w:pPr>
        <w:rPr>
          <w:lang w:val="en-US"/>
        </w:rPr>
      </w:pPr>
    </w:p>
    <w:sectPr w:rsidR="001C112C" w:rsidRPr="00421E0B" w:rsidSect="00DA5B43">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3E24661E"/>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 w:numId="2">
    <w:abstractNumId w:val="0"/>
    <w:lvlOverride w:ilvl="0">
      <w:lvl w:ilvl="0">
        <w:numFmt w:val="bullet"/>
        <w:lvlText w:val="-"/>
        <w:legacy w:legacy="1" w:legacySpace="0" w:legacyIndent="0"/>
        <w:lvlJc w:val="left"/>
        <w:rPr>
          <w:rFonts w:ascii="Calibri" w:hAnsi="Calibri" w:hint="default"/>
          <w:sz w:val="24"/>
        </w:rPr>
      </w:lvl>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48"/>
  <w:proofState w:spelling="clean" w:grammar="clean"/>
  <w:defaultTabStop w:val="708"/>
  <w:hyphenationZone w:val="425"/>
  <w:drawingGridHorizontalSpacing w:val="110"/>
  <w:displayHorizontalDrawingGridEvery w:val="2"/>
  <w:characterSpacingControl w:val="doNotCompress"/>
  <w:compat/>
  <w:rsids>
    <w:rsidRoot w:val="00421E0B"/>
    <w:rsid w:val="000902D5"/>
    <w:rsid w:val="001C112C"/>
    <w:rsid w:val="00421E0B"/>
    <w:rsid w:val="004544D0"/>
    <w:rsid w:val="00704619"/>
    <w:rsid w:val="007A1781"/>
    <w:rsid w:val="00864DAB"/>
    <w:rsid w:val="00AB0D3C"/>
    <w:rsid w:val="00B833C6"/>
    <w:rsid w:val="00B86501"/>
    <w:rsid w:val="00C079E7"/>
    <w:rsid w:val="00D41C7E"/>
    <w:rsid w:val="00DA5B43"/>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112C"/>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902D5"/>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package" Target="embeddings/Diapositiva_de_Microsoft_Office_PowerPoint7.sldx"/><Relationship Id="rId26" Type="http://schemas.openxmlformats.org/officeDocument/2006/relationships/package" Target="embeddings/Diapositiva_de_Microsoft_Office_PowerPoint11.sldx"/><Relationship Id="rId39" Type="http://schemas.openxmlformats.org/officeDocument/2006/relationships/image" Target="media/image18.emf"/><Relationship Id="rId3" Type="http://schemas.openxmlformats.org/officeDocument/2006/relationships/settings" Target="settings.xml"/><Relationship Id="rId21" Type="http://schemas.openxmlformats.org/officeDocument/2006/relationships/image" Target="media/image9.emf"/><Relationship Id="rId34" Type="http://schemas.openxmlformats.org/officeDocument/2006/relationships/package" Target="embeddings/Diapositiva_de_Microsoft_Office_PowerPoint15.sldx"/><Relationship Id="rId42" Type="http://schemas.openxmlformats.org/officeDocument/2006/relationships/package" Target="embeddings/Diapositiva_de_Microsoft_Office_PowerPoint19.sldx"/><Relationship Id="rId47" Type="http://schemas.openxmlformats.org/officeDocument/2006/relationships/image" Target="media/image22.emf"/><Relationship Id="rId50" Type="http://schemas.openxmlformats.org/officeDocument/2006/relationships/theme" Target="theme/theme1.xml"/><Relationship Id="rId7" Type="http://schemas.openxmlformats.org/officeDocument/2006/relationships/image" Target="media/image2.emf"/><Relationship Id="rId12" Type="http://schemas.openxmlformats.org/officeDocument/2006/relationships/package" Target="embeddings/Diapositiva_de_Microsoft_Office_PowerPoint4.sl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Diapositiva_de_Microsoft_Office_PowerPoint17.sldx"/><Relationship Id="rId46" Type="http://schemas.openxmlformats.org/officeDocument/2006/relationships/package" Target="embeddings/Diapositiva_de_Microsoft_Office_PowerPoint21.sldx"/><Relationship Id="rId2" Type="http://schemas.openxmlformats.org/officeDocument/2006/relationships/styles" Target="styles.xml"/><Relationship Id="rId16" Type="http://schemas.openxmlformats.org/officeDocument/2006/relationships/package" Target="embeddings/Diapositiva_de_Microsoft_Office_PowerPoint6.sldx"/><Relationship Id="rId20" Type="http://schemas.openxmlformats.org/officeDocument/2006/relationships/package" Target="embeddings/Diapositiva_de_Microsoft_Office_PowerPoint8.sldx"/><Relationship Id="rId29" Type="http://schemas.openxmlformats.org/officeDocument/2006/relationships/image" Target="media/image13.emf"/><Relationship Id="rId41" Type="http://schemas.openxmlformats.org/officeDocument/2006/relationships/image" Target="media/image19.emf"/><Relationship Id="rId1" Type="http://schemas.openxmlformats.org/officeDocument/2006/relationships/numbering" Target="numbering.xml"/><Relationship Id="rId6" Type="http://schemas.openxmlformats.org/officeDocument/2006/relationships/package" Target="embeddings/Diapositiva_de_Microsoft_Office_PowerPoint1.sldx"/><Relationship Id="rId11" Type="http://schemas.openxmlformats.org/officeDocument/2006/relationships/image" Target="media/image4.emf"/><Relationship Id="rId24" Type="http://schemas.openxmlformats.org/officeDocument/2006/relationships/package" Target="embeddings/Diapositiva_de_Microsoft_Office_PowerPoint10.sldx"/><Relationship Id="rId32" Type="http://schemas.openxmlformats.org/officeDocument/2006/relationships/package" Target="embeddings/Diapositiva_de_Microsoft_Office_PowerPoint14.sldx"/><Relationship Id="rId37" Type="http://schemas.openxmlformats.org/officeDocument/2006/relationships/image" Target="media/image17.emf"/><Relationship Id="rId40" Type="http://schemas.openxmlformats.org/officeDocument/2006/relationships/package" Target="embeddings/Diapositiva_de_Microsoft_Office_PowerPoint18.sldx"/><Relationship Id="rId45" Type="http://schemas.openxmlformats.org/officeDocument/2006/relationships/image" Target="media/image21.emf"/><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Diapositiva_de_Microsoft_Office_PowerPoint12.sldx"/><Relationship Id="rId36" Type="http://schemas.openxmlformats.org/officeDocument/2006/relationships/package" Target="embeddings/Diapositiva_de_Microsoft_Office_PowerPoint16.sldx"/><Relationship Id="rId49" Type="http://schemas.openxmlformats.org/officeDocument/2006/relationships/fontTable" Target="fontTable.xml"/><Relationship Id="rId10" Type="http://schemas.openxmlformats.org/officeDocument/2006/relationships/package" Target="embeddings/Diapositiva_de_Microsoft_Office_PowerPoint3.sldx"/><Relationship Id="rId19" Type="http://schemas.openxmlformats.org/officeDocument/2006/relationships/image" Target="media/image8.emf"/><Relationship Id="rId31" Type="http://schemas.openxmlformats.org/officeDocument/2006/relationships/image" Target="media/image14.emf"/><Relationship Id="rId44" Type="http://schemas.openxmlformats.org/officeDocument/2006/relationships/package" Target="embeddings/Diapositiva_de_Microsoft_Office_PowerPoint20.sldx"/><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Diapositiva_de_Microsoft_Office_PowerPoint5.sldx"/><Relationship Id="rId22" Type="http://schemas.openxmlformats.org/officeDocument/2006/relationships/package" Target="embeddings/Diapositiva_de_Microsoft_Office_PowerPoint9.sldx"/><Relationship Id="rId27" Type="http://schemas.openxmlformats.org/officeDocument/2006/relationships/image" Target="media/image12.emf"/><Relationship Id="rId30" Type="http://schemas.openxmlformats.org/officeDocument/2006/relationships/package" Target="embeddings/Diapositiva_de_Microsoft_Office_PowerPoint13.sldx"/><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package" Target="embeddings/Diapositiva_de_Microsoft_Office_PowerPoint22.sldx"/><Relationship Id="rId8" Type="http://schemas.openxmlformats.org/officeDocument/2006/relationships/package" Target="embeddings/Diapositiva_de_Microsoft_Office_PowerPoint2.sldx"/></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83</TotalTime>
  <Pages>5</Pages>
  <Words>620</Words>
  <Characters>3043</Characters>
  <Application>Microsoft Office Word</Application>
  <DocSecurity>0</DocSecurity>
  <Lines>96</Lines>
  <Paragraphs>34</Paragraphs>
  <ScaleCrop>false</ScaleCrop>
  <HeadingPairs>
    <vt:vector size="2" baseType="variant">
      <vt:variant>
        <vt:lpstr>Título</vt:lpstr>
      </vt:variant>
      <vt:variant>
        <vt:i4>1</vt:i4>
      </vt:variant>
    </vt:vector>
  </HeadingPairs>
  <TitlesOfParts>
    <vt:vector size="1" baseType="lpstr">
      <vt:lpstr/>
    </vt:vector>
  </TitlesOfParts>
  <Company>Prodevelop</Company>
  <LinksUpToDate>false</LinksUpToDate>
  <CharactersWithSpaces>3634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jcarras</dc:creator>
  <cp:keywords/>
  <dc:description/>
  <cp:lastModifiedBy>jcarras</cp:lastModifiedBy>
  <cp:revision>6</cp:revision>
  <cp:lastPrinted>2009-10-17T21:05:00Z</cp:lastPrinted>
  <dcterms:created xsi:type="dcterms:W3CDTF">2009-10-17T19:43:00Z</dcterms:created>
  <dcterms:modified xsi:type="dcterms:W3CDTF">2009-10-17T21:06:00Z</dcterms:modified>
</cp:coreProperties>
</file>